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530"/>
        <w:gridCol w:w="4410"/>
        <w:gridCol w:w="4225"/>
        <w:gridCol w:w="3875"/>
      </w:tblGrid>
      <w:tr w:rsidR="00E65950" w:rsidRPr="0028746E" w14:paraId="2E0C0CF1" w14:textId="77777777" w:rsidTr="002C53F7">
        <w:trPr>
          <w:trHeight w:val="150"/>
        </w:trPr>
        <w:tc>
          <w:tcPr>
            <w:tcW w:w="468" w:type="dxa"/>
          </w:tcPr>
          <w:p w14:paraId="7BE5966F" w14:textId="10027CD0" w:rsidR="00E65950" w:rsidRPr="0028746E" w:rsidRDefault="00E65950" w:rsidP="007C70E3">
            <w:pPr>
              <w:jc w:val="both"/>
              <w:rPr>
                <w:rFonts w:ascii="Book Antiqua" w:hAnsi="Book Antiqua"/>
                <w:b/>
                <w:bCs/>
                <w:sz w:val="22"/>
                <w:szCs w:val="22"/>
              </w:rPr>
            </w:pPr>
            <w:bookmarkStart w:id="0" w:name="_Hlk80001319"/>
            <w:proofErr w:type="spellStart"/>
            <w:r w:rsidRPr="0028746E">
              <w:rPr>
                <w:rFonts w:ascii="Book Antiqua" w:hAnsi="Book Antiqua"/>
                <w:b/>
                <w:bCs/>
                <w:sz w:val="22"/>
                <w:szCs w:val="22"/>
              </w:rPr>
              <w:t>SlN</w:t>
            </w:r>
            <w:proofErr w:type="spellEnd"/>
          </w:p>
        </w:tc>
        <w:tc>
          <w:tcPr>
            <w:tcW w:w="1530" w:type="dxa"/>
          </w:tcPr>
          <w:p w14:paraId="517C1852" w14:textId="1072B573" w:rsidR="00E65950" w:rsidRPr="0028746E" w:rsidRDefault="00E65950" w:rsidP="00014EC8">
            <w:pPr>
              <w:jc w:val="both"/>
              <w:rPr>
                <w:rFonts w:ascii="Book Antiqua" w:hAnsi="Book Antiqua"/>
                <w:b/>
                <w:bCs/>
                <w:sz w:val="22"/>
                <w:szCs w:val="22"/>
              </w:rPr>
            </w:pPr>
            <w:r w:rsidRPr="0028746E">
              <w:rPr>
                <w:rFonts w:ascii="Book Antiqua" w:hAnsi="Book Antiqua"/>
                <w:b/>
                <w:bCs/>
                <w:sz w:val="22"/>
                <w:szCs w:val="22"/>
              </w:rPr>
              <w:t>Clause</w:t>
            </w:r>
          </w:p>
        </w:tc>
        <w:tc>
          <w:tcPr>
            <w:tcW w:w="4410" w:type="dxa"/>
          </w:tcPr>
          <w:p w14:paraId="65F9A9A0" w14:textId="4450D158" w:rsidR="00E65950" w:rsidRPr="0028746E" w:rsidRDefault="00E65950" w:rsidP="00014EC8">
            <w:pPr>
              <w:jc w:val="both"/>
              <w:rPr>
                <w:rFonts w:ascii="Book Antiqua" w:hAnsi="Book Antiqua"/>
                <w:b/>
                <w:bCs/>
                <w:sz w:val="22"/>
                <w:szCs w:val="22"/>
              </w:rPr>
            </w:pPr>
            <w:r w:rsidRPr="0028746E">
              <w:rPr>
                <w:rFonts w:ascii="Book Antiqua" w:hAnsi="Book Antiqua"/>
                <w:b/>
                <w:bCs/>
                <w:sz w:val="22"/>
                <w:szCs w:val="22"/>
              </w:rPr>
              <w:t>Provision</w:t>
            </w:r>
          </w:p>
        </w:tc>
        <w:tc>
          <w:tcPr>
            <w:tcW w:w="4225" w:type="dxa"/>
          </w:tcPr>
          <w:p w14:paraId="27DA54E8" w14:textId="3A262F84" w:rsidR="00E65950" w:rsidRPr="0028746E" w:rsidRDefault="00E65950" w:rsidP="00014EC8">
            <w:pPr>
              <w:jc w:val="both"/>
              <w:rPr>
                <w:rFonts w:ascii="Book Antiqua" w:hAnsi="Book Antiqua"/>
                <w:b/>
                <w:bCs/>
                <w:sz w:val="22"/>
                <w:szCs w:val="22"/>
              </w:rPr>
            </w:pPr>
            <w:r w:rsidRPr="0028746E">
              <w:rPr>
                <w:rFonts w:ascii="Book Antiqua" w:hAnsi="Book Antiqua"/>
                <w:b/>
                <w:bCs/>
                <w:sz w:val="22"/>
                <w:szCs w:val="22"/>
              </w:rPr>
              <w:t>Queries asked by the bidder</w:t>
            </w:r>
          </w:p>
        </w:tc>
        <w:tc>
          <w:tcPr>
            <w:tcW w:w="3875" w:type="dxa"/>
          </w:tcPr>
          <w:p w14:paraId="7DF7FF5A" w14:textId="77777777" w:rsidR="00E65950" w:rsidRPr="0028746E" w:rsidRDefault="00E65950" w:rsidP="007C70E3">
            <w:pPr>
              <w:jc w:val="both"/>
              <w:rPr>
                <w:rFonts w:ascii="Book Antiqua" w:hAnsi="Book Antiqua"/>
                <w:b/>
                <w:bCs/>
                <w:sz w:val="22"/>
                <w:szCs w:val="22"/>
              </w:rPr>
            </w:pPr>
            <w:proofErr w:type="gramStart"/>
            <w:r w:rsidRPr="0028746E">
              <w:rPr>
                <w:rFonts w:ascii="Book Antiqua" w:hAnsi="Book Antiqua"/>
                <w:b/>
                <w:bCs/>
                <w:sz w:val="22"/>
                <w:szCs w:val="22"/>
              </w:rPr>
              <w:t>POWERGRID’s  clarification</w:t>
            </w:r>
            <w:proofErr w:type="gramEnd"/>
          </w:p>
        </w:tc>
      </w:tr>
      <w:tr w:rsidR="00ED45D1" w:rsidRPr="0028746E" w14:paraId="5F6D72D5" w14:textId="77777777" w:rsidTr="002C53F7">
        <w:trPr>
          <w:trHeight w:val="150"/>
        </w:trPr>
        <w:tc>
          <w:tcPr>
            <w:tcW w:w="468" w:type="dxa"/>
          </w:tcPr>
          <w:p w14:paraId="5617BBE5" w14:textId="013E5E90" w:rsidR="00ED45D1" w:rsidRPr="0028746E" w:rsidRDefault="00ED45D1" w:rsidP="00ED45D1">
            <w:pPr>
              <w:jc w:val="both"/>
              <w:rPr>
                <w:rFonts w:ascii="Book Antiqua" w:hAnsi="Book Antiqua"/>
                <w:sz w:val="22"/>
                <w:szCs w:val="22"/>
              </w:rPr>
            </w:pPr>
            <w:r w:rsidRPr="0028746E">
              <w:rPr>
                <w:rFonts w:ascii="Book Antiqua" w:hAnsi="Book Antiqua"/>
                <w:sz w:val="22"/>
                <w:szCs w:val="22"/>
              </w:rPr>
              <w:t>1.</w:t>
            </w:r>
          </w:p>
        </w:tc>
        <w:tc>
          <w:tcPr>
            <w:tcW w:w="1530" w:type="dxa"/>
            <w:tcBorders>
              <w:right w:val="single" w:sz="4" w:space="0" w:color="auto"/>
            </w:tcBorders>
          </w:tcPr>
          <w:p w14:paraId="78BE4889" w14:textId="77777777" w:rsidR="00ED45D1" w:rsidRPr="00ED45D1" w:rsidRDefault="00ED45D1" w:rsidP="00ED45D1">
            <w:pPr>
              <w:jc w:val="center"/>
              <w:rPr>
                <w:rFonts w:ascii="Book Antiqua" w:hAnsi="Book Antiqua" w:cs="Calibri"/>
                <w:sz w:val="22"/>
                <w:szCs w:val="20"/>
              </w:rPr>
            </w:pPr>
            <w:r w:rsidRPr="00ED45D1">
              <w:rPr>
                <w:rFonts w:ascii="Book Antiqua" w:hAnsi="Book Antiqua" w:cs="Calibri"/>
                <w:b/>
                <w:bCs/>
                <w:sz w:val="22"/>
                <w:szCs w:val="20"/>
              </w:rPr>
              <w:t>Section-Project</w:t>
            </w:r>
            <w:r w:rsidRPr="00ED45D1">
              <w:rPr>
                <w:rFonts w:ascii="Book Antiqua" w:hAnsi="Book Antiqua" w:cs="Calibri"/>
                <w:sz w:val="22"/>
                <w:szCs w:val="20"/>
              </w:rPr>
              <w:t xml:space="preserve">  </w:t>
            </w:r>
          </w:p>
          <w:p w14:paraId="36F1A209" w14:textId="77777777" w:rsidR="00ED45D1" w:rsidRPr="00ED45D1" w:rsidRDefault="00ED45D1" w:rsidP="00ED45D1">
            <w:pPr>
              <w:jc w:val="center"/>
              <w:rPr>
                <w:rFonts w:ascii="Book Antiqua" w:hAnsi="Book Antiqua" w:cs="Calibri"/>
                <w:sz w:val="22"/>
                <w:szCs w:val="20"/>
              </w:rPr>
            </w:pPr>
            <w:r w:rsidRPr="00ED45D1">
              <w:rPr>
                <w:rFonts w:ascii="Book Antiqua" w:hAnsi="Book Antiqua" w:cs="Calibri"/>
                <w:sz w:val="22"/>
                <w:szCs w:val="20"/>
              </w:rPr>
              <w:t>Clause No: 9.2</w:t>
            </w:r>
          </w:p>
          <w:p w14:paraId="6EE20D42" w14:textId="77777777" w:rsidR="00ED45D1" w:rsidRPr="00ED45D1" w:rsidRDefault="00ED45D1" w:rsidP="00ED45D1">
            <w:pPr>
              <w:jc w:val="center"/>
              <w:rPr>
                <w:rFonts w:ascii="Book Antiqua" w:hAnsi="Book Antiqua" w:cs="Calibri"/>
                <w:sz w:val="22"/>
                <w:szCs w:val="20"/>
              </w:rPr>
            </w:pPr>
            <w:r w:rsidRPr="00ED45D1">
              <w:rPr>
                <w:rFonts w:ascii="Book Antiqua" w:hAnsi="Book Antiqua" w:cs="Calibri"/>
                <w:sz w:val="22"/>
                <w:szCs w:val="20"/>
              </w:rPr>
              <w:t xml:space="preserve"> </w:t>
            </w:r>
          </w:p>
          <w:p w14:paraId="2D690F21" w14:textId="77777777" w:rsidR="00ED45D1" w:rsidRPr="00ED45D1" w:rsidRDefault="00ED45D1" w:rsidP="00ED45D1">
            <w:pPr>
              <w:autoSpaceDE w:val="0"/>
              <w:autoSpaceDN w:val="0"/>
              <w:adjustRightInd w:val="0"/>
              <w:jc w:val="both"/>
              <w:rPr>
                <w:rFonts w:ascii="Book Antiqua" w:hAnsi="Book Antiqua"/>
                <w:sz w:val="22"/>
                <w:szCs w:val="20"/>
              </w:rPr>
            </w:pPr>
          </w:p>
        </w:tc>
        <w:tc>
          <w:tcPr>
            <w:tcW w:w="4410" w:type="dxa"/>
            <w:tcBorders>
              <w:top w:val="single" w:sz="4" w:space="0" w:color="auto"/>
              <w:left w:val="single" w:sz="4" w:space="0" w:color="auto"/>
              <w:bottom w:val="single" w:sz="4" w:space="0" w:color="auto"/>
              <w:right w:val="single" w:sz="4" w:space="0" w:color="auto"/>
            </w:tcBorders>
          </w:tcPr>
          <w:p w14:paraId="71237C95" w14:textId="77777777" w:rsidR="00ED45D1" w:rsidRPr="00ED45D1" w:rsidRDefault="00ED45D1" w:rsidP="00ED45D1">
            <w:pPr>
              <w:rPr>
                <w:rFonts w:ascii="Book Antiqua" w:hAnsi="Book Antiqua" w:cs="Calibri"/>
                <w:sz w:val="22"/>
                <w:szCs w:val="20"/>
              </w:rPr>
            </w:pPr>
            <w:r w:rsidRPr="00ED45D1">
              <w:rPr>
                <w:rFonts w:ascii="Book Antiqua" w:hAnsi="Book Antiqua"/>
                <w:sz w:val="22"/>
                <w:szCs w:val="20"/>
              </w:rPr>
              <w:t xml:space="preserve">800kV, 420kV and 145kV Bushing shall be </w:t>
            </w:r>
            <w:r w:rsidRPr="00ED45D1">
              <w:rPr>
                <w:rFonts w:ascii="Book Antiqua" w:eastAsiaTheme="minorHAnsi" w:hAnsi="Book Antiqua"/>
                <w:color w:val="000000"/>
                <w:sz w:val="22"/>
                <w:szCs w:val="20"/>
              </w:rPr>
              <w:t>Oil filled condenser type with composite polymer insulator (housing) or RIP (Resin Impregnated paper) condenser type with composite polymer insulator (housing) or RIS (Resin Impregnated Synthetic) condenser type with composite polymer insulator (housing).</w:t>
            </w:r>
          </w:p>
          <w:p w14:paraId="796F57A3" w14:textId="77777777" w:rsidR="00ED45D1" w:rsidRPr="00ED45D1" w:rsidRDefault="00ED45D1" w:rsidP="00ED45D1">
            <w:pPr>
              <w:rPr>
                <w:rFonts w:ascii="Book Antiqua" w:hAnsi="Book Antiqua" w:cs="Calibri"/>
                <w:sz w:val="22"/>
                <w:szCs w:val="20"/>
              </w:rPr>
            </w:pPr>
          </w:p>
          <w:p w14:paraId="6CD6BD8D" w14:textId="20BDD38A" w:rsidR="00ED45D1" w:rsidRPr="00ED45D1" w:rsidRDefault="00ED45D1" w:rsidP="00ED45D1">
            <w:pPr>
              <w:autoSpaceDE w:val="0"/>
              <w:autoSpaceDN w:val="0"/>
              <w:adjustRightInd w:val="0"/>
              <w:jc w:val="both"/>
              <w:rPr>
                <w:rFonts w:ascii="Book Antiqua" w:hAnsi="Book Antiqua"/>
                <w:sz w:val="22"/>
                <w:szCs w:val="20"/>
              </w:rPr>
            </w:pPr>
          </w:p>
        </w:tc>
        <w:tc>
          <w:tcPr>
            <w:tcW w:w="4225" w:type="dxa"/>
            <w:tcBorders>
              <w:top w:val="single" w:sz="4" w:space="0" w:color="auto"/>
              <w:left w:val="nil"/>
              <w:bottom w:val="single" w:sz="4" w:space="0" w:color="auto"/>
              <w:right w:val="single" w:sz="4" w:space="0" w:color="auto"/>
            </w:tcBorders>
          </w:tcPr>
          <w:p w14:paraId="3F81FDA1" w14:textId="77777777" w:rsidR="00ED45D1" w:rsidRPr="00ED45D1" w:rsidRDefault="00ED45D1" w:rsidP="00ED45D1">
            <w:pPr>
              <w:autoSpaceDE w:val="0"/>
              <w:autoSpaceDN w:val="0"/>
              <w:adjustRightInd w:val="0"/>
              <w:jc w:val="both"/>
              <w:rPr>
                <w:rFonts w:ascii="Book Antiqua" w:hAnsi="Book Antiqua" w:cs="Calibri"/>
                <w:sz w:val="22"/>
                <w:szCs w:val="20"/>
              </w:rPr>
            </w:pPr>
            <w:r w:rsidRPr="00ED45D1">
              <w:rPr>
                <w:rFonts w:ascii="Book Antiqua" w:hAnsi="Book Antiqua" w:cs="Calibri"/>
                <w:sz w:val="22"/>
                <w:szCs w:val="20"/>
              </w:rPr>
              <w:t>We understand that the mentioned bushings can be of porcelain or composite polym</w:t>
            </w:r>
            <w:bookmarkStart w:id="1" w:name="_GoBack"/>
            <w:bookmarkEnd w:id="1"/>
            <w:r w:rsidRPr="00ED45D1">
              <w:rPr>
                <w:rFonts w:ascii="Book Antiqua" w:hAnsi="Book Antiqua" w:cs="Calibri"/>
                <w:sz w:val="22"/>
                <w:szCs w:val="20"/>
              </w:rPr>
              <w:t>er housing and hermetically sealed Oil filled condenser type for all four ratings of Transformers.</w:t>
            </w:r>
          </w:p>
          <w:p w14:paraId="508896DE" w14:textId="78EBD53D" w:rsidR="00ED45D1" w:rsidRPr="00ED45D1" w:rsidRDefault="00ED45D1" w:rsidP="00ED45D1">
            <w:pPr>
              <w:jc w:val="both"/>
              <w:rPr>
                <w:rFonts w:ascii="Book Antiqua" w:hAnsi="Book Antiqua"/>
                <w:sz w:val="22"/>
                <w:szCs w:val="20"/>
              </w:rPr>
            </w:pPr>
            <w:r w:rsidRPr="00ED45D1">
              <w:rPr>
                <w:rFonts w:ascii="Book Antiqua" w:hAnsi="Book Antiqua" w:cs="Calibri"/>
                <w:sz w:val="22"/>
                <w:szCs w:val="20"/>
              </w:rPr>
              <w:t>Please confirm our interpretation</w:t>
            </w:r>
            <w:r w:rsidRPr="00ED45D1">
              <w:rPr>
                <w:rFonts w:ascii="Book Antiqua" w:hAnsi="Book Antiqua" w:cs="Calibri"/>
                <w:b/>
                <w:bCs/>
                <w:i/>
                <w:iCs/>
                <w:sz w:val="22"/>
                <w:szCs w:val="20"/>
                <w:lang w:eastAsia="en-IN"/>
              </w:rPr>
              <w:t>.</w:t>
            </w:r>
          </w:p>
        </w:tc>
        <w:tc>
          <w:tcPr>
            <w:tcW w:w="3875" w:type="dxa"/>
            <w:tcBorders>
              <w:top w:val="single" w:sz="4" w:space="0" w:color="auto"/>
              <w:left w:val="nil"/>
              <w:bottom w:val="single" w:sz="4" w:space="0" w:color="auto"/>
              <w:right w:val="single" w:sz="4" w:space="0" w:color="auto"/>
            </w:tcBorders>
          </w:tcPr>
          <w:p w14:paraId="0509AE39" w14:textId="6105FE5D" w:rsidR="00ED45D1" w:rsidRPr="00ED45D1" w:rsidRDefault="00ED45D1" w:rsidP="00ED45D1">
            <w:pPr>
              <w:jc w:val="both"/>
              <w:rPr>
                <w:rFonts w:ascii="Book Antiqua" w:hAnsi="Book Antiqua"/>
                <w:sz w:val="22"/>
                <w:szCs w:val="20"/>
              </w:rPr>
            </w:pPr>
            <w:r w:rsidRPr="00ED45D1">
              <w:rPr>
                <w:rFonts w:ascii="Book Antiqua" w:hAnsi="Book Antiqua" w:cs="Calibri"/>
                <w:sz w:val="22"/>
                <w:szCs w:val="20"/>
              </w:rPr>
              <w:t>Please refer Clause No-1 of Amendment No-</w:t>
            </w:r>
            <w:r>
              <w:rPr>
                <w:rFonts w:ascii="Book Antiqua" w:hAnsi="Book Antiqua" w:cs="Calibri"/>
                <w:sz w:val="22"/>
                <w:szCs w:val="20"/>
              </w:rPr>
              <w:t>1</w:t>
            </w:r>
            <w:r w:rsidRPr="00ED45D1">
              <w:rPr>
                <w:rFonts w:ascii="Book Antiqua" w:hAnsi="Book Antiqua" w:cs="Calibri"/>
                <w:sz w:val="22"/>
                <w:szCs w:val="20"/>
              </w:rPr>
              <w:t>.</w:t>
            </w:r>
          </w:p>
        </w:tc>
      </w:tr>
      <w:tr w:rsidR="00ED45D1" w:rsidRPr="0028746E" w14:paraId="00563EB4" w14:textId="77777777" w:rsidTr="002C53F7">
        <w:trPr>
          <w:trHeight w:val="150"/>
        </w:trPr>
        <w:tc>
          <w:tcPr>
            <w:tcW w:w="468" w:type="dxa"/>
          </w:tcPr>
          <w:p w14:paraId="309DCF1E" w14:textId="4D37305D" w:rsidR="00ED45D1" w:rsidRPr="0028746E" w:rsidRDefault="00ED45D1" w:rsidP="00ED45D1">
            <w:pPr>
              <w:jc w:val="both"/>
              <w:rPr>
                <w:rFonts w:ascii="Book Antiqua" w:hAnsi="Book Antiqua"/>
                <w:sz w:val="22"/>
                <w:szCs w:val="22"/>
              </w:rPr>
            </w:pPr>
            <w:r w:rsidRPr="0028746E">
              <w:rPr>
                <w:rFonts w:ascii="Book Antiqua" w:hAnsi="Book Antiqua"/>
                <w:sz w:val="22"/>
                <w:szCs w:val="22"/>
              </w:rPr>
              <w:t>2.</w:t>
            </w:r>
          </w:p>
        </w:tc>
        <w:tc>
          <w:tcPr>
            <w:tcW w:w="1530" w:type="dxa"/>
            <w:tcBorders>
              <w:right w:val="single" w:sz="4" w:space="0" w:color="auto"/>
            </w:tcBorders>
          </w:tcPr>
          <w:p w14:paraId="31D54A89" w14:textId="77777777" w:rsidR="00ED45D1" w:rsidRPr="00ED45D1" w:rsidRDefault="00ED45D1" w:rsidP="00ED45D1">
            <w:pPr>
              <w:jc w:val="center"/>
              <w:rPr>
                <w:rFonts w:ascii="Book Antiqua" w:hAnsi="Book Antiqua" w:cs="Calibri"/>
                <w:b/>
                <w:bCs/>
                <w:i/>
                <w:iCs/>
                <w:sz w:val="22"/>
                <w:szCs w:val="20"/>
                <w:lang w:eastAsia="en-IN"/>
              </w:rPr>
            </w:pPr>
            <w:r w:rsidRPr="00ED45D1">
              <w:rPr>
                <w:rFonts w:ascii="Book Antiqua" w:hAnsi="Book Antiqua" w:cs="Calibri"/>
                <w:b/>
                <w:bCs/>
                <w:i/>
                <w:iCs/>
                <w:sz w:val="22"/>
                <w:szCs w:val="20"/>
                <w:lang w:eastAsia="en-IN"/>
              </w:rPr>
              <w:t>“</w:t>
            </w:r>
            <w:proofErr w:type="spellStart"/>
            <w:r w:rsidRPr="00ED45D1">
              <w:rPr>
                <w:rFonts w:ascii="Book Antiqua" w:hAnsi="Book Antiqua" w:cs="Calibri"/>
                <w:b/>
                <w:bCs/>
                <w:i/>
                <w:iCs/>
                <w:sz w:val="22"/>
                <w:szCs w:val="20"/>
                <w:lang w:eastAsia="en-IN"/>
              </w:rPr>
              <w:t>Price_Schedule</w:t>
            </w:r>
            <w:proofErr w:type="spellEnd"/>
            <w:r w:rsidRPr="00ED45D1">
              <w:rPr>
                <w:rFonts w:ascii="Book Antiqua" w:hAnsi="Book Antiqua" w:cs="Calibri"/>
                <w:b/>
                <w:bCs/>
                <w:i/>
                <w:iCs/>
                <w:sz w:val="22"/>
                <w:szCs w:val="20"/>
                <w:lang w:eastAsia="en-IN"/>
              </w:rPr>
              <w:t xml:space="preserve">” as per </w:t>
            </w:r>
          </w:p>
          <w:p w14:paraId="7AF977D8" w14:textId="5E9925DC" w:rsidR="00ED45D1" w:rsidRPr="00ED45D1" w:rsidRDefault="00ED45D1" w:rsidP="00ED45D1">
            <w:pPr>
              <w:autoSpaceDE w:val="0"/>
              <w:autoSpaceDN w:val="0"/>
              <w:adjustRightInd w:val="0"/>
              <w:jc w:val="both"/>
              <w:rPr>
                <w:rFonts w:ascii="Book Antiqua" w:hAnsi="Book Antiqua"/>
                <w:sz w:val="22"/>
                <w:szCs w:val="20"/>
              </w:rPr>
            </w:pPr>
            <w:r w:rsidRPr="00ED45D1">
              <w:rPr>
                <w:rFonts w:ascii="Book Antiqua" w:hAnsi="Book Antiqua" w:cs="Calibri"/>
                <w:b/>
                <w:bCs/>
                <w:i/>
                <w:iCs/>
                <w:sz w:val="22"/>
                <w:szCs w:val="20"/>
                <w:lang w:eastAsia="en-IN"/>
              </w:rPr>
              <w:t>Sr. No. B8</w:t>
            </w:r>
          </w:p>
        </w:tc>
        <w:tc>
          <w:tcPr>
            <w:tcW w:w="4410" w:type="dxa"/>
            <w:tcBorders>
              <w:top w:val="single" w:sz="4" w:space="0" w:color="auto"/>
              <w:left w:val="single" w:sz="4" w:space="0" w:color="auto"/>
              <w:bottom w:val="single" w:sz="4" w:space="0" w:color="auto"/>
              <w:right w:val="single" w:sz="4" w:space="0" w:color="auto"/>
            </w:tcBorders>
          </w:tcPr>
          <w:p w14:paraId="04313B87" w14:textId="344E5CB0" w:rsidR="00ED45D1" w:rsidRPr="00ED45D1" w:rsidRDefault="00ED45D1" w:rsidP="00ED45D1">
            <w:pPr>
              <w:autoSpaceDE w:val="0"/>
              <w:autoSpaceDN w:val="0"/>
              <w:adjustRightInd w:val="0"/>
              <w:jc w:val="both"/>
              <w:rPr>
                <w:rFonts w:ascii="Book Antiqua" w:hAnsi="Book Antiqua"/>
                <w:sz w:val="22"/>
                <w:szCs w:val="20"/>
              </w:rPr>
            </w:pPr>
            <w:r w:rsidRPr="00ED45D1">
              <w:rPr>
                <w:rFonts w:ascii="Book Antiqua" w:eastAsiaTheme="minorHAnsi" w:hAnsi="Book Antiqua"/>
                <w:color w:val="000000"/>
                <w:sz w:val="22"/>
                <w:szCs w:val="20"/>
              </w:rPr>
              <w:t xml:space="preserve">145 kV, 800 A RIP Bushing is required as Mandatory Spares for 125 </w:t>
            </w:r>
            <w:proofErr w:type="spellStart"/>
            <w:r w:rsidRPr="00ED45D1">
              <w:rPr>
                <w:rFonts w:ascii="Book Antiqua" w:eastAsiaTheme="minorHAnsi" w:hAnsi="Book Antiqua"/>
                <w:color w:val="000000"/>
                <w:sz w:val="22"/>
                <w:szCs w:val="20"/>
              </w:rPr>
              <w:t>MVAr</w:t>
            </w:r>
            <w:proofErr w:type="spellEnd"/>
            <w:r w:rsidRPr="00ED45D1">
              <w:rPr>
                <w:rFonts w:ascii="Book Antiqua" w:eastAsiaTheme="minorHAnsi" w:hAnsi="Book Antiqua"/>
                <w:color w:val="000000"/>
                <w:sz w:val="22"/>
                <w:szCs w:val="20"/>
              </w:rPr>
              <w:t xml:space="preserve"> 400 kV Reactor</w:t>
            </w:r>
          </w:p>
        </w:tc>
        <w:tc>
          <w:tcPr>
            <w:tcW w:w="4225" w:type="dxa"/>
            <w:tcBorders>
              <w:top w:val="single" w:sz="4" w:space="0" w:color="auto"/>
              <w:left w:val="nil"/>
              <w:bottom w:val="single" w:sz="4" w:space="0" w:color="auto"/>
              <w:right w:val="single" w:sz="4" w:space="0" w:color="auto"/>
            </w:tcBorders>
          </w:tcPr>
          <w:p w14:paraId="3D4697C4" w14:textId="77777777" w:rsidR="00ED45D1" w:rsidRPr="00ED45D1" w:rsidRDefault="00ED45D1" w:rsidP="00ED45D1">
            <w:pPr>
              <w:autoSpaceDE w:val="0"/>
              <w:autoSpaceDN w:val="0"/>
              <w:adjustRightInd w:val="0"/>
              <w:jc w:val="both"/>
              <w:rPr>
                <w:rFonts w:ascii="Book Antiqua" w:hAnsi="Book Antiqua" w:cs="Calibri"/>
                <w:sz w:val="22"/>
                <w:szCs w:val="20"/>
              </w:rPr>
            </w:pPr>
            <w:r w:rsidRPr="00ED45D1">
              <w:rPr>
                <w:rFonts w:ascii="Book Antiqua" w:hAnsi="Book Antiqua" w:cs="Calibri"/>
                <w:sz w:val="22"/>
                <w:szCs w:val="20"/>
              </w:rPr>
              <w:t>We understand that the mentioned bushings can be of porcelain or composite polymer housing and hermetically sealed Oil filled condenser type for all four ratings of Transformers.</w:t>
            </w:r>
          </w:p>
          <w:p w14:paraId="22466313" w14:textId="58390D26" w:rsidR="00ED45D1" w:rsidRPr="00ED45D1" w:rsidRDefault="00ED45D1" w:rsidP="00ED45D1">
            <w:pPr>
              <w:autoSpaceDE w:val="0"/>
              <w:autoSpaceDN w:val="0"/>
              <w:adjustRightInd w:val="0"/>
              <w:jc w:val="both"/>
              <w:rPr>
                <w:rFonts w:ascii="Book Antiqua" w:hAnsi="Book Antiqua"/>
                <w:sz w:val="22"/>
                <w:szCs w:val="20"/>
              </w:rPr>
            </w:pPr>
            <w:r w:rsidRPr="00ED45D1">
              <w:rPr>
                <w:rFonts w:ascii="Book Antiqua" w:hAnsi="Book Antiqua" w:cs="Calibri"/>
                <w:sz w:val="22"/>
                <w:szCs w:val="20"/>
              </w:rPr>
              <w:t>Please confirm our interpretation</w:t>
            </w:r>
            <w:r w:rsidRPr="00ED45D1">
              <w:rPr>
                <w:rFonts w:ascii="Book Antiqua" w:hAnsi="Book Antiqua" w:cs="Calibri"/>
                <w:b/>
                <w:bCs/>
                <w:i/>
                <w:iCs/>
                <w:sz w:val="22"/>
                <w:szCs w:val="20"/>
                <w:lang w:eastAsia="en-IN"/>
              </w:rPr>
              <w:t>.</w:t>
            </w:r>
          </w:p>
        </w:tc>
        <w:tc>
          <w:tcPr>
            <w:tcW w:w="3875" w:type="dxa"/>
            <w:tcBorders>
              <w:top w:val="single" w:sz="4" w:space="0" w:color="auto"/>
              <w:left w:val="nil"/>
              <w:bottom w:val="single" w:sz="4" w:space="0" w:color="auto"/>
              <w:right w:val="single" w:sz="4" w:space="0" w:color="auto"/>
            </w:tcBorders>
          </w:tcPr>
          <w:p w14:paraId="0153A10E" w14:textId="5F0DE8D0" w:rsidR="00ED45D1" w:rsidRPr="00ED45D1" w:rsidRDefault="00ED45D1" w:rsidP="00BA51C9">
            <w:pPr>
              <w:jc w:val="both"/>
              <w:rPr>
                <w:rFonts w:ascii="Book Antiqua" w:hAnsi="Book Antiqua"/>
                <w:sz w:val="22"/>
                <w:szCs w:val="20"/>
              </w:rPr>
            </w:pPr>
            <w:r w:rsidRPr="00ED45D1">
              <w:rPr>
                <w:rFonts w:ascii="Book Antiqua" w:hAnsi="Book Antiqua" w:cs="Calibri"/>
                <w:sz w:val="22"/>
                <w:szCs w:val="20"/>
              </w:rPr>
              <w:t>145kV Bushing shall be RIP (Resin Impregnated paper) condenser type with composite polymer insulator (housing) or RIS (Resin Impregnated Synthetic) condenser type with composite polymer</w:t>
            </w:r>
            <w:r w:rsidR="00BA51C9">
              <w:rPr>
                <w:rFonts w:ascii="Book Antiqua" w:hAnsi="Book Antiqua" w:cs="Calibri"/>
                <w:sz w:val="22"/>
                <w:szCs w:val="20"/>
              </w:rPr>
              <w:t xml:space="preserve"> </w:t>
            </w:r>
            <w:r w:rsidRPr="00ED45D1">
              <w:rPr>
                <w:rFonts w:ascii="Book Antiqua" w:hAnsi="Book Antiqua" w:cs="Calibri"/>
                <w:sz w:val="22"/>
                <w:szCs w:val="20"/>
              </w:rPr>
              <w:t>insulator (housing).</w:t>
            </w:r>
          </w:p>
        </w:tc>
      </w:tr>
      <w:bookmarkEnd w:id="0"/>
    </w:tbl>
    <w:p w14:paraId="2DA6407F" w14:textId="450796E0" w:rsidR="006A6B3D" w:rsidRPr="00DC518B" w:rsidRDefault="006A6B3D" w:rsidP="000041E5">
      <w:pPr>
        <w:tabs>
          <w:tab w:val="left" w:pos="12118"/>
        </w:tabs>
        <w:rPr>
          <w:rFonts w:ascii="Book Antiqua" w:hAnsi="Book Antiqua"/>
          <w:sz w:val="22"/>
          <w:szCs w:val="22"/>
        </w:rPr>
      </w:pPr>
    </w:p>
    <w:sectPr w:rsidR="006A6B3D" w:rsidRPr="00DC518B" w:rsidSect="004244F7">
      <w:headerReference w:type="default" r:id="rId8"/>
      <w:pgSz w:w="16834" w:h="11909" w:orient="landscape" w:code="9"/>
      <w:pgMar w:top="993" w:right="1440" w:bottom="108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CBA38" w14:textId="77777777" w:rsidR="00727DBA" w:rsidRDefault="00727DBA">
      <w:r>
        <w:separator/>
      </w:r>
    </w:p>
  </w:endnote>
  <w:endnote w:type="continuationSeparator" w:id="0">
    <w:p w14:paraId="2D65414B" w14:textId="77777777" w:rsidR="00727DBA" w:rsidRDefault="0072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88994" w14:textId="77777777" w:rsidR="00727DBA" w:rsidRDefault="00727DBA">
      <w:r>
        <w:separator/>
      </w:r>
    </w:p>
  </w:footnote>
  <w:footnote w:type="continuationSeparator" w:id="0">
    <w:p w14:paraId="528AE05E" w14:textId="77777777" w:rsidR="00727DBA" w:rsidRDefault="00727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5E961" w14:textId="2719AEB4" w:rsidR="002F27DB" w:rsidRDefault="00D20779" w:rsidP="002F27DB">
    <w:pPr>
      <w:jc w:val="both"/>
      <w:rPr>
        <w:rFonts w:ascii="Book Antiqua" w:hAnsi="Book Antiqua" w:cs="Arial"/>
        <w:b/>
        <w:u w:val="single"/>
      </w:rPr>
    </w:pPr>
    <w:bookmarkStart w:id="2" w:name="_Hlk76638634"/>
    <w:bookmarkStart w:id="3" w:name="_Hlk76638635"/>
    <w:r>
      <w:rPr>
        <w:rFonts w:ascii="Book Antiqua" w:hAnsi="Book Antiqua" w:cs="Arial"/>
        <w:b/>
        <w:bCs/>
      </w:rPr>
      <w:t>Clarification</w:t>
    </w:r>
    <w:r w:rsidRPr="005E2B19">
      <w:rPr>
        <w:rFonts w:ascii="Book Antiqua" w:hAnsi="Book Antiqua" w:cs="Arial"/>
        <w:b/>
        <w:bCs/>
      </w:rPr>
      <w:t xml:space="preserve"> No-</w:t>
    </w:r>
    <w:r w:rsidR="009E0A20">
      <w:rPr>
        <w:rFonts w:ascii="Book Antiqua" w:hAnsi="Book Antiqua" w:cs="Arial"/>
        <w:b/>
        <w:bCs/>
      </w:rPr>
      <w:t>2</w:t>
    </w:r>
    <w:r>
      <w:rPr>
        <w:rFonts w:ascii="Book Antiqua" w:hAnsi="Book Antiqua" w:cs="Arial"/>
        <w:b/>
        <w:bCs/>
      </w:rPr>
      <w:t>(Technical)</w:t>
    </w:r>
    <w:r w:rsidRPr="005E2B19">
      <w:rPr>
        <w:rFonts w:ascii="Book Antiqua" w:hAnsi="Book Antiqua" w:cs="Arial"/>
        <w:b/>
        <w:bCs/>
      </w:rPr>
      <w:t xml:space="preserve"> dated </w:t>
    </w:r>
    <w:r w:rsidR="00917097">
      <w:rPr>
        <w:rFonts w:ascii="Book Antiqua" w:hAnsi="Book Antiqua" w:cs="Arial"/>
        <w:b/>
        <w:bCs/>
      </w:rPr>
      <w:t>02</w:t>
    </w:r>
    <w:r w:rsidRPr="005E2B19">
      <w:rPr>
        <w:rFonts w:ascii="Book Antiqua" w:hAnsi="Book Antiqua" w:cs="Arial"/>
        <w:b/>
        <w:bCs/>
      </w:rPr>
      <w:t>.0</w:t>
    </w:r>
    <w:r w:rsidR="00917097">
      <w:rPr>
        <w:rFonts w:ascii="Book Antiqua" w:hAnsi="Book Antiqua" w:cs="Arial"/>
        <w:b/>
        <w:bCs/>
      </w:rPr>
      <w:t>3</w:t>
    </w:r>
    <w:r w:rsidRPr="005E2B19">
      <w:rPr>
        <w:rFonts w:ascii="Book Antiqua" w:hAnsi="Book Antiqua" w:cs="Arial"/>
        <w:b/>
        <w:bCs/>
      </w:rPr>
      <w:t>.202</w:t>
    </w:r>
    <w:r w:rsidR="002F27DB">
      <w:rPr>
        <w:rFonts w:ascii="Book Antiqua" w:hAnsi="Book Antiqua" w:cs="Arial"/>
        <w:b/>
        <w:bCs/>
      </w:rPr>
      <w:t>2</w:t>
    </w:r>
    <w:r w:rsidRPr="005E2B19">
      <w:rPr>
        <w:rFonts w:ascii="Book Antiqua" w:hAnsi="Book Antiqua" w:cs="Arial"/>
        <w:b/>
        <w:bCs/>
      </w:rPr>
      <w:t xml:space="preserve"> to the Bidding Documents for</w:t>
    </w:r>
    <w:r w:rsidRPr="005E2B19">
      <w:rPr>
        <w:rFonts w:ascii="Book Antiqua" w:hAnsi="Book Antiqua" w:cs="Arial"/>
      </w:rPr>
      <w:t xml:space="preserve"> </w:t>
    </w:r>
    <w:bookmarkStart w:id="4" w:name="_Hlk92202905"/>
    <w:r w:rsidR="001519DF" w:rsidRPr="001519DF">
      <w:rPr>
        <w:rFonts w:ascii="Book Antiqua" w:hAnsi="Book Antiqua" w:cs="Arial"/>
        <w:b/>
        <w:u w:val="single"/>
      </w:rPr>
      <w:t>765kV Reactor Package-RT19</w:t>
    </w:r>
    <w:r w:rsidR="001519DF" w:rsidRPr="001519DF">
      <w:rPr>
        <w:rFonts w:ascii="Book Antiqua" w:hAnsi="Book Antiqua" w:cs="Arial"/>
        <w:b/>
      </w:rPr>
      <w:t xml:space="preserve"> for (a) 13x110 MVAR, 765kV, 1-Phase Reactors; (b) 1x80 MVAR, 765kV, 1-Phase Spare Reactor; (c) 1x125 MVAR, 400kV 3-Phase Bus Reactor; &amp; (d)   2x63 MVAR, 400kV 3-Phase Switchable Line Reactor at 765/400/220kV Navsari (New) (South Gujarat) GIS Substation under Transmission Network Expansion in Gujarat to increase its ATC from ISTS: Part-B</w:t>
    </w:r>
    <w:r w:rsidR="002F27DB" w:rsidRPr="009A0FE5">
      <w:rPr>
        <w:rFonts w:ascii="Book Antiqua" w:hAnsi="Book Antiqua" w:cs="Arial"/>
        <w:b/>
      </w:rPr>
      <w:t>.</w:t>
    </w:r>
    <w:bookmarkEnd w:id="4"/>
  </w:p>
  <w:p w14:paraId="7B96A33D" w14:textId="5887989F" w:rsidR="00D20779" w:rsidRPr="005E2B19" w:rsidRDefault="00D20779" w:rsidP="00D20779">
    <w:pPr>
      <w:pBdr>
        <w:bottom w:val="single" w:sz="4" w:space="1" w:color="auto"/>
      </w:pBdr>
      <w:jc w:val="both"/>
      <w:rPr>
        <w:rFonts w:ascii="Book Antiqua" w:hAnsi="Book Antiqua" w:cs="Arial"/>
        <w:b/>
        <w:bCs/>
      </w:rPr>
    </w:pPr>
    <w:r w:rsidRPr="005E2B19">
      <w:rPr>
        <w:rFonts w:ascii="Book Antiqua" w:hAnsi="Book Antiqua" w:cs="Arial"/>
        <w:b/>
        <w:bCs/>
      </w:rPr>
      <w:t xml:space="preserve">(Specification No.: </w:t>
    </w:r>
    <w:r w:rsidR="001519DF" w:rsidRPr="001519DF">
      <w:rPr>
        <w:rFonts w:ascii="Book Antiqua" w:hAnsi="Book Antiqua"/>
        <w:b/>
        <w:bCs/>
      </w:rPr>
      <w:t>5002002169/REACTOR/DOM/A02-CC CS -3</w:t>
    </w:r>
    <w:r w:rsidRPr="005E2B19">
      <w:rPr>
        <w:rFonts w:ascii="Book Antiqua" w:hAnsi="Book Antiqua" w:cs="Arial"/>
        <w:b/>
        <w:bCs/>
      </w:rPr>
      <w:t>)</w:t>
    </w:r>
    <w:bookmarkEnd w:id="2"/>
    <w:bookmarkEnd w:id="3"/>
  </w:p>
  <w:p w14:paraId="54BD0096" w14:textId="77777777" w:rsidR="002946EC" w:rsidRPr="00332FEB" w:rsidRDefault="002946EC" w:rsidP="00332F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126C7AAC"/>
    <w:multiLevelType w:val="hybridMultilevel"/>
    <w:tmpl w:val="0C183F50"/>
    <w:lvl w:ilvl="0" w:tplc="387415A8">
      <w:start w:val="1"/>
      <w:numFmt w:val="decimal"/>
      <w:lvlText w:val="%1."/>
      <w:lvlJc w:val="left"/>
      <w:pPr>
        <w:ind w:left="541" w:hanging="360"/>
      </w:pPr>
      <w:rPr>
        <w:rFonts w:hint="default"/>
      </w:rPr>
    </w:lvl>
    <w:lvl w:ilvl="1" w:tplc="04090019" w:tentative="1">
      <w:start w:val="1"/>
      <w:numFmt w:val="lowerLetter"/>
      <w:lvlText w:val="%2."/>
      <w:lvlJc w:val="left"/>
      <w:pPr>
        <w:ind w:left="1261" w:hanging="360"/>
      </w:pPr>
    </w:lvl>
    <w:lvl w:ilvl="2" w:tplc="0409001B" w:tentative="1">
      <w:start w:val="1"/>
      <w:numFmt w:val="lowerRoman"/>
      <w:lvlText w:val="%3."/>
      <w:lvlJc w:val="right"/>
      <w:pPr>
        <w:ind w:left="1981" w:hanging="180"/>
      </w:pPr>
    </w:lvl>
    <w:lvl w:ilvl="3" w:tplc="0409000F" w:tentative="1">
      <w:start w:val="1"/>
      <w:numFmt w:val="decimal"/>
      <w:lvlText w:val="%4."/>
      <w:lvlJc w:val="left"/>
      <w:pPr>
        <w:ind w:left="2701" w:hanging="360"/>
      </w:pPr>
    </w:lvl>
    <w:lvl w:ilvl="4" w:tplc="04090019" w:tentative="1">
      <w:start w:val="1"/>
      <w:numFmt w:val="lowerLetter"/>
      <w:lvlText w:val="%5."/>
      <w:lvlJc w:val="left"/>
      <w:pPr>
        <w:ind w:left="3421" w:hanging="360"/>
      </w:pPr>
    </w:lvl>
    <w:lvl w:ilvl="5" w:tplc="0409001B" w:tentative="1">
      <w:start w:val="1"/>
      <w:numFmt w:val="lowerRoman"/>
      <w:lvlText w:val="%6."/>
      <w:lvlJc w:val="right"/>
      <w:pPr>
        <w:ind w:left="4141" w:hanging="180"/>
      </w:pPr>
    </w:lvl>
    <w:lvl w:ilvl="6" w:tplc="0409000F" w:tentative="1">
      <w:start w:val="1"/>
      <w:numFmt w:val="decimal"/>
      <w:lvlText w:val="%7."/>
      <w:lvlJc w:val="left"/>
      <w:pPr>
        <w:ind w:left="4861" w:hanging="360"/>
      </w:pPr>
    </w:lvl>
    <w:lvl w:ilvl="7" w:tplc="04090019" w:tentative="1">
      <w:start w:val="1"/>
      <w:numFmt w:val="lowerLetter"/>
      <w:lvlText w:val="%8."/>
      <w:lvlJc w:val="left"/>
      <w:pPr>
        <w:ind w:left="5581" w:hanging="360"/>
      </w:pPr>
    </w:lvl>
    <w:lvl w:ilvl="8" w:tplc="0409001B" w:tentative="1">
      <w:start w:val="1"/>
      <w:numFmt w:val="lowerRoman"/>
      <w:lvlText w:val="%9."/>
      <w:lvlJc w:val="right"/>
      <w:pPr>
        <w:ind w:left="6301" w:hanging="180"/>
      </w:pPr>
    </w:lvl>
  </w:abstractNum>
  <w:abstractNum w:abstractNumId="3"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0"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4"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5"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6"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611F3F04"/>
    <w:multiLevelType w:val="hybridMultilevel"/>
    <w:tmpl w:val="90C0A5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4"/>
  </w:num>
  <w:num w:numId="2">
    <w:abstractNumId w:val="22"/>
  </w:num>
  <w:num w:numId="3">
    <w:abstractNumId w:val="8"/>
  </w:num>
  <w:num w:numId="4">
    <w:abstractNumId w:val="12"/>
  </w:num>
  <w:num w:numId="5">
    <w:abstractNumId w:val="6"/>
  </w:num>
  <w:num w:numId="6">
    <w:abstractNumId w:val="21"/>
  </w:num>
  <w:num w:numId="7">
    <w:abstractNumId w:val="11"/>
  </w:num>
  <w:num w:numId="8">
    <w:abstractNumId w:val="7"/>
  </w:num>
  <w:num w:numId="9">
    <w:abstractNumId w:val="2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8"/>
  </w:num>
  <w:num w:numId="13">
    <w:abstractNumId w:val="13"/>
  </w:num>
  <w:num w:numId="14">
    <w:abstractNumId w:val="5"/>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16"/>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5"/>
  </w:num>
  <w:num w:numId="18">
    <w:abstractNumId w:val="20"/>
  </w:num>
  <w:num w:numId="19">
    <w:abstractNumId w:val="1"/>
  </w:num>
  <w:num w:numId="20">
    <w:abstractNumId w:val="19"/>
  </w:num>
  <w:num w:numId="21">
    <w:abstractNumId w:val="3"/>
  </w:num>
  <w:num w:numId="22">
    <w:abstractNumId w:val="10"/>
  </w:num>
  <w:num w:numId="23">
    <w:abstractNumId w:val="17"/>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4154"/>
    <w:rsid w:val="00001EA2"/>
    <w:rsid w:val="000041E5"/>
    <w:rsid w:val="000079D5"/>
    <w:rsid w:val="0001007D"/>
    <w:rsid w:val="00013E26"/>
    <w:rsid w:val="00014B34"/>
    <w:rsid w:val="00014EC8"/>
    <w:rsid w:val="00021987"/>
    <w:rsid w:val="00021CA6"/>
    <w:rsid w:val="00032F0B"/>
    <w:rsid w:val="0003339D"/>
    <w:rsid w:val="00043C18"/>
    <w:rsid w:val="00090009"/>
    <w:rsid w:val="000A4613"/>
    <w:rsid w:val="000B433B"/>
    <w:rsid w:val="000B7347"/>
    <w:rsid w:val="000B7D17"/>
    <w:rsid w:val="000C6C17"/>
    <w:rsid w:val="000E2B2C"/>
    <w:rsid w:val="000E4975"/>
    <w:rsid w:val="000F2EA5"/>
    <w:rsid w:val="000F488C"/>
    <w:rsid w:val="000F7260"/>
    <w:rsid w:val="00104C7D"/>
    <w:rsid w:val="00114C1F"/>
    <w:rsid w:val="0011556B"/>
    <w:rsid w:val="00120D21"/>
    <w:rsid w:val="001228C6"/>
    <w:rsid w:val="00136420"/>
    <w:rsid w:val="0014388F"/>
    <w:rsid w:val="0014454D"/>
    <w:rsid w:val="001519DF"/>
    <w:rsid w:val="00156056"/>
    <w:rsid w:val="001613CA"/>
    <w:rsid w:val="00174954"/>
    <w:rsid w:val="0018313B"/>
    <w:rsid w:val="001976D5"/>
    <w:rsid w:val="001A0BC8"/>
    <w:rsid w:val="001C181D"/>
    <w:rsid w:val="001C32F7"/>
    <w:rsid w:val="001F6E78"/>
    <w:rsid w:val="00220D84"/>
    <w:rsid w:val="00231304"/>
    <w:rsid w:val="00240504"/>
    <w:rsid w:val="00253DE2"/>
    <w:rsid w:val="00262518"/>
    <w:rsid w:val="0026329A"/>
    <w:rsid w:val="0026337C"/>
    <w:rsid w:val="002656E9"/>
    <w:rsid w:val="0027177B"/>
    <w:rsid w:val="00271FCF"/>
    <w:rsid w:val="00276429"/>
    <w:rsid w:val="00277729"/>
    <w:rsid w:val="00283DD3"/>
    <w:rsid w:val="0028746E"/>
    <w:rsid w:val="00290833"/>
    <w:rsid w:val="002946EC"/>
    <w:rsid w:val="002B6BE7"/>
    <w:rsid w:val="002C03B6"/>
    <w:rsid w:val="002C1801"/>
    <w:rsid w:val="002C53F7"/>
    <w:rsid w:val="002D031D"/>
    <w:rsid w:val="002E11F5"/>
    <w:rsid w:val="002F0B88"/>
    <w:rsid w:val="002F23F6"/>
    <w:rsid w:val="002F27DB"/>
    <w:rsid w:val="002F6848"/>
    <w:rsid w:val="002F7479"/>
    <w:rsid w:val="003128C3"/>
    <w:rsid w:val="003314BC"/>
    <w:rsid w:val="003323D0"/>
    <w:rsid w:val="00332FEB"/>
    <w:rsid w:val="00345706"/>
    <w:rsid w:val="0034675B"/>
    <w:rsid w:val="00347CE9"/>
    <w:rsid w:val="003627E3"/>
    <w:rsid w:val="0039150B"/>
    <w:rsid w:val="00392D81"/>
    <w:rsid w:val="00396261"/>
    <w:rsid w:val="003A724F"/>
    <w:rsid w:val="003B070B"/>
    <w:rsid w:val="003F47F1"/>
    <w:rsid w:val="0040427F"/>
    <w:rsid w:val="0042113D"/>
    <w:rsid w:val="004244F7"/>
    <w:rsid w:val="004521E9"/>
    <w:rsid w:val="00452D82"/>
    <w:rsid w:val="00461344"/>
    <w:rsid w:val="0046711D"/>
    <w:rsid w:val="0047402A"/>
    <w:rsid w:val="00474401"/>
    <w:rsid w:val="00484DD9"/>
    <w:rsid w:val="00495532"/>
    <w:rsid w:val="004B06C1"/>
    <w:rsid w:val="004B1D57"/>
    <w:rsid w:val="004B70D6"/>
    <w:rsid w:val="004C2C06"/>
    <w:rsid w:val="004D3CD7"/>
    <w:rsid w:val="004F0930"/>
    <w:rsid w:val="004F2616"/>
    <w:rsid w:val="004F270D"/>
    <w:rsid w:val="005145F2"/>
    <w:rsid w:val="00515B5D"/>
    <w:rsid w:val="0052273E"/>
    <w:rsid w:val="00535EA3"/>
    <w:rsid w:val="00553054"/>
    <w:rsid w:val="0056034C"/>
    <w:rsid w:val="00561963"/>
    <w:rsid w:val="00582340"/>
    <w:rsid w:val="005B3EEA"/>
    <w:rsid w:val="005C0BA0"/>
    <w:rsid w:val="005C607F"/>
    <w:rsid w:val="005C617B"/>
    <w:rsid w:val="005D2570"/>
    <w:rsid w:val="005D679F"/>
    <w:rsid w:val="005D728C"/>
    <w:rsid w:val="005D753A"/>
    <w:rsid w:val="005E0989"/>
    <w:rsid w:val="005F2C66"/>
    <w:rsid w:val="0060245F"/>
    <w:rsid w:val="00635E84"/>
    <w:rsid w:val="00645848"/>
    <w:rsid w:val="00647308"/>
    <w:rsid w:val="0065770E"/>
    <w:rsid w:val="00660880"/>
    <w:rsid w:val="006609CF"/>
    <w:rsid w:val="006662E7"/>
    <w:rsid w:val="00675A42"/>
    <w:rsid w:val="00681746"/>
    <w:rsid w:val="00683207"/>
    <w:rsid w:val="006934F0"/>
    <w:rsid w:val="006A6B3D"/>
    <w:rsid w:val="006B2880"/>
    <w:rsid w:val="006C5FC6"/>
    <w:rsid w:val="006D2DF4"/>
    <w:rsid w:val="006E719D"/>
    <w:rsid w:val="006F1296"/>
    <w:rsid w:val="006F2880"/>
    <w:rsid w:val="006F3860"/>
    <w:rsid w:val="006F67CE"/>
    <w:rsid w:val="006F6E55"/>
    <w:rsid w:val="007023DC"/>
    <w:rsid w:val="00707212"/>
    <w:rsid w:val="007234F6"/>
    <w:rsid w:val="00725C5B"/>
    <w:rsid w:val="00727DBA"/>
    <w:rsid w:val="00731BED"/>
    <w:rsid w:val="00736461"/>
    <w:rsid w:val="00741656"/>
    <w:rsid w:val="007449CA"/>
    <w:rsid w:val="00747C04"/>
    <w:rsid w:val="00772C27"/>
    <w:rsid w:val="00775AD3"/>
    <w:rsid w:val="00777B33"/>
    <w:rsid w:val="007811A6"/>
    <w:rsid w:val="00784AAA"/>
    <w:rsid w:val="00790EC6"/>
    <w:rsid w:val="0079122F"/>
    <w:rsid w:val="007A0B2B"/>
    <w:rsid w:val="007A673B"/>
    <w:rsid w:val="007A760D"/>
    <w:rsid w:val="007B6DEB"/>
    <w:rsid w:val="007C70E3"/>
    <w:rsid w:val="007D167A"/>
    <w:rsid w:val="007D2C42"/>
    <w:rsid w:val="007E4251"/>
    <w:rsid w:val="007F5B6C"/>
    <w:rsid w:val="007F6F28"/>
    <w:rsid w:val="00816AFD"/>
    <w:rsid w:val="00817FF0"/>
    <w:rsid w:val="0082721C"/>
    <w:rsid w:val="00830618"/>
    <w:rsid w:val="00831871"/>
    <w:rsid w:val="00865FB7"/>
    <w:rsid w:val="00873508"/>
    <w:rsid w:val="00876327"/>
    <w:rsid w:val="00880B72"/>
    <w:rsid w:val="00890587"/>
    <w:rsid w:val="00890C96"/>
    <w:rsid w:val="00892100"/>
    <w:rsid w:val="008938C0"/>
    <w:rsid w:val="008A0F2A"/>
    <w:rsid w:val="008A46EF"/>
    <w:rsid w:val="008B1D7A"/>
    <w:rsid w:val="008C0DC7"/>
    <w:rsid w:val="008C273A"/>
    <w:rsid w:val="008C3E26"/>
    <w:rsid w:val="008E0367"/>
    <w:rsid w:val="008E1C52"/>
    <w:rsid w:val="009079F5"/>
    <w:rsid w:val="00911FDC"/>
    <w:rsid w:val="00912230"/>
    <w:rsid w:val="00914740"/>
    <w:rsid w:val="00917097"/>
    <w:rsid w:val="00931952"/>
    <w:rsid w:val="00931AF7"/>
    <w:rsid w:val="00940810"/>
    <w:rsid w:val="009412E3"/>
    <w:rsid w:val="00945BE9"/>
    <w:rsid w:val="009507FC"/>
    <w:rsid w:val="00953516"/>
    <w:rsid w:val="00965340"/>
    <w:rsid w:val="00973350"/>
    <w:rsid w:val="00981166"/>
    <w:rsid w:val="009837CE"/>
    <w:rsid w:val="009A2521"/>
    <w:rsid w:val="009A50A6"/>
    <w:rsid w:val="009B3EF4"/>
    <w:rsid w:val="009C1340"/>
    <w:rsid w:val="009C2FB4"/>
    <w:rsid w:val="009C6EE5"/>
    <w:rsid w:val="009D14F0"/>
    <w:rsid w:val="009D1BF8"/>
    <w:rsid w:val="009D336E"/>
    <w:rsid w:val="009E0A20"/>
    <w:rsid w:val="009E232C"/>
    <w:rsid w:val="009E4037"/>
    <w:rsid w:val="009F01C0"/>
    <w:rsid w:val="009F075F"/>
    <w:rsid w:val="009F650B"/>
    <w:rsid w:val="00A078B5"/>
    <w:rsid w:val="00A57F71"/>
    <w:rsid w:val="00A61062"/>
    <w:rsid w:val="00A65180"/>
    <w:rsid w:val="00A66B26"/>
    <w:rsid w:val="00A66B74"/>
    <w:rsid w:val="00A702DD"/>
    <w:rsid w:val="00A804CE"/>
    <w:rsid w:val="00A83E7E"/>
    <w:rsid w:val="00A8461D"/>
    <w:rsid w:val="00AA2912"/>
    <w:rsid w:val="00AA79DE"/>
    <w:rsid w:val="00AB00A3"/>
    <w:rsid w:val="00AC4861"/>
    <w:rsid w:val="00AD3908"/>
    <w:rsid w:val="00AD545E"/>
    <w:rsid w:val="00AE65AB"/>
    <w:rsid w:val="00AF6C66"/>
    <w:rsid w:val="00B0198A"/>
    <w:rsid w:val="00B11A55"/>
    <w:rsid w:val="00B13CC3"/>
    <w:rsid w:val="00B21C01"/>
    <w:rsid w:val="00B27B46"/>
    <w:rsid w:val="00B316CD"/>
    <w:rsid w:val="00B36DC7"/>
    <w:rsid w:val="00B42E09"/>
    <w:rsid w:val="00B42FDD"/>
    <w:rsid w:val="00B43B02"/>
    <w:rsid w:val="00B44FEE"/>
    <w:rsid w:val="00B46DD9"/>
    <w:rsid w:val="00B53B81"/>
    <w:rsid w:val="00B55E67"/>
    <w:rsid w:val="00B778AE"/>
    <w:rsid w:val="00B904C9"/>
    <w:rsid w:val="00B921E6"/>
    <w:rsid w:val="00B9678C"/>
    <w:rsid w:val="00B977A1"/>
    <w:rsid w:val="00B97E1C"/>
    <w:rsid w:val="00BA134B"/>
    <w:rsid w:val="00BA51C9"/>
    <w:rsid w:val="00BB0976"/>
    <w:rsid w:val="00BB1264"/>
    <w:rsid w:val="00BC09A1"/>
    <w:rsid w:val="00BC56BA"/>
    <w:rsid w:val="00BD45E7"/>
    <w:rsid w:val="00BE0AEA"/>
    <w:rsid w:val="00BE6892"/>
    <w:rsid w:val="00BE6DCC"/>
    <w:rsid w:val="00C20685"/>
    <w:rsid w:val="00C2392B"/>
    <w:rsid w:val="00C25340"/>
    <w:rsid w:val="00C25B8C"/>
    <w:rsid w:val="00C34154"/>
    <w:rsid w:val="00C37294"/>
    <w:rsid w:val="00C50BE5"/>
    <w:rsid w:val="00C5701E"/>
    <w:rsid w:val="00C616CC"/>
    <w:rsid w:val="00C63C6C"/>
    <w:rsid w:val="00C64265"/>
    <w:rsid w:val="00C66E34"/>
    <w:rsid w:val="00C734BF"/>
    <w:rsid w:val="00C754F6"/>
    <w:rsid w:val="00C82F8D"/>
    <w:rsid w:val="00C90AF0"/>
    <w:rsid w:val="00C91659"/>
    <w:rsid w:val="00C91672"/>
    <w:rsid w:val="00C92E0A"/>
    <w:rsid w:val="00CA2E3E"/>
    <w:rsid w:val="00CB69C1"/>
    <w:rsid w:val="00CB6E66"/>
    <w:rsid w:val="00CC21C6"/>
    <w:rsid w:val="00CC6823"/>
    <w:rsid w:val="00CE7B3B"/>
    <w:rsid w:val="00D068F8"/>
    <w:rsid w:val="00D16EBF"/>
    <w:rsid w:val="00D20779"/>
    <w:rsid w:val="00D20BCD"/>
    <w:rsid w:val="00D27EB7"/>
    <w:rsid w:val="00D349A1"/>
    <w:rsid w:val="00D36B0B"/>
    <w:rsid w:val="00D41ED5"/>
    <w:rsid w:val="00D44DA7"/>
    <w:rsid w:val="00D4570F"/>
    <w:rsid w:val="00D478A5"/>
    <w:rsid w:val="00D52AF4"/>
    <w:rsid w:val="00D547B5"/>
    <w:rsid w:val="00D600C2"/>
    <w:rsid w:val="00D609DD"/>
    <w:rsid w:val="00D648A0"/>
    <w:rsid w:val="00D700E1"/>
    <w:rsid w:val="00D75779"/>
    <w:rsid w:val="00D81470"/>
    <w:rsid w:val="00D937E6"/>
    <w:rsid w:val="00DA0139"/>
    <w:rsid w:val="00DA67C6"/>
    <w:rsid w:val="00DC46D3"/>
    <w:rsid w:val="00DC518B"/>
    <w:rsid w:val="00DE55E3"/>
    <w:rsid w:val="00DF1157"/>
    <w:rsid w:val="00E0341A"/>
    <w:rsid w:val="00E13423"/>
    <w:rsid w:val="00E14D71"/>
    <w:rsid w:val="00E1612F"/>
    <w:rsid w:val="00E27E97"/>
    <w:rsid w:val="00E31782"/>
    <w:rsid w:val="00E40918"/>
    <w:rsid w:val="00E436E4"/>
    <w:rsid w:val="00E47621"/>
    <w:rsid w:val="00E50DC7"/>
    <w:rsid w:val="00E6321C"/>
    <w:rsid w:val="00E65950"/>
    <w:rsid w:val="00E71536"/>
    <w:rsid w:val="00E8639F"/>
    <w:rsid w:val="00EA0FAD"/>
    <w:rsid w:val="00EA7CFF"/>
    <w:rsid w:val="00EB16FB"/>
    <w:rsid w:val="00EB4B23"/>
    <w:rsid w:val="00EB5B06"/>
    <w:rsid w:val="00EB63F7"/>
    <w:rsid w:val="00EC3638"/>
    <w:rsid w:val="00EC5896"/>
    <w:rsid w:val="00ED28AB"/>
    <w:rsid w:val="00ED2D2D"/>
    <w:rsid w:val="00ED3577"/>
    <w:rsid w:val="00ED45D1"/>
    <w:rsid w:val="00ED6F87"/>
    <w:rsid w:val="00EE27C0"/>
    <w:rsid w:val="00EE2EC4"/>
    <w:rsid w:val="00EE3542"/>
    <w:rsid w:val="00EE3B0F"/>
    <w:rsid w:val="00EE501E"/>
    <w:rsid w:val="00EF703F"/>
    <w:rsid w:val="00F02E5A"/>
    <w:rsid w:val="00F02ECE"/>
    <w:rsid w:val="00F02FB6"/>
    <w:rsid w:val="00F031AB"/>
    <w:rsid w:val="00F113DA"/>
    <w:rsid w:val="00F11D16"/>
    <w:rsid w:val="00F13C7E"/>
    <w:rsid w:val="00F1753E"/>
    <w:rsid w:val="00F3221F"/>
    <w:rsid w:val="00F41F8B"/>
    <w:rsid w:val="00F46301"/>
    <w:rsid w:val="00F465E9"/>
    <w:rsid w:val="00F51AB6"/>
    <w:rsid w:val="00F6629F"/>
    <w:rsid w:val="00F730A5"/>
    <w:rsid w:val="00F81837"/>
    <w:rsid w:val="00F90F15"/>
    <w:rsid w:val="00FB37BA"/>
    <w:rsid w:val="00FD1960"/>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2AE32D"/>
  <w15:docId w15:val="{72901AE5-0D5C-4368-B0A2-C387AC70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99"/>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customStyle="1" w:styleId="HeaderChar">
    <w:name w:val="Header Char"/>
    <w:link w:val="Header"/>
    <w:uiPriority w:val="99"/>
    <w:rsid w:val="00AF6C66"/>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484056446">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187253788">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06354603">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50620757">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199684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7D9DE-C036-46E9-AC28-FD682423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182</Words>
  <Characters>1039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CS -1</cp:lastModifiedBy>
  <cp:revision>68</cp:revision>
  <cp:lastPrinted>2021-08-18T11:08:00Z</cp:lastPrinted>
  <dcterms:created xsi:type="dcterms:W3CDTF">2020-03-31T09:52:00Z</dcterms:created>
  <dcterms:modified xsi:type="dcterms:W3CDTF">2022-03-02T05:36:00Z</dcterms:modified>
</cp:coreProperties>
</file>